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6BD9AA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F957AB">
        <w:t>3040</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54CC34E" w:rsidR="00DB2F35" w:rsidRPr="00DB2F35" w:rsidRDefault="00D309CC" w:rsidP="00DB2F35">
      <w:pPr>
        <w:pStyle w:val="CH"/>
        <w:spacing w:after="180"/>
      </w:pPr>
      <w:r w:rsidRPr="004266F6">
        <w:t>Agenda item:</w:t>
      </w:r>
      <w:r w:rsidRPr="004266F6">
        <w:tab/>
      </w:r>
      <w:r w:rsidR="0014035F">
        <w:t>5.3.</w:t>
      </w:r>
      <w:r w:rsidR="00F957AB">
        <w:t>39.1</w:t>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4FEEC60F" w14:textId="28C9438F" w:rsidR="004F0AA7" w:rsidRPr="004F0AA7" w:rsidRDefault="00D309CC" w:rsidP="004F0AA7">
      <w:pPr>
        <w:pStyle w:val="CH"/>
        <w:spacing w:after="180"/>
      </w:pPr>
      <w:r w:rsidRPr="004266F6">
        <w:t>Title:</w:t>
      </w:r>
      <w:r w:rsidR="007B5C8F">
        <w:t xml:space="preserve">       </w:t>
      </w:r>
      <w:r w:rsidR="00F957AB" w:rsidRPr="00F957AB">
        <w:rPr>
          <w:lang w:val="en-US"/>
        </w:rPr>
        <w:t>Inputs to RF AP#94e.22</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14D09576" w:rsidR="00E57D9E" w:rsidRDefault="00C63352" w:rsidP="009A4A3B">
      <w:pPr>
        <w:rPr>
          <w:rFonts w:eastAsiaTheme="minorEastAsia"/>
        </w:rPr>
      </w:pPr>
      <w:r>
        <w:rPr>
          <w:rFonts w:eastAsiaTheme="minorEastAsia"/>
        </w:rPr>
        <w:t xml:space="preserve">RAN5 has started work on adopting the outcome of TR 38.884 study item into RAN5 test specifications. One of the key </w:t>
      </w:r>
      <w:proofErr w:type="gramStart"/>
      <w:r>
        <w:rPr>
          <w:rFonts w:eastAsiaTheme="minorEastAsia"/>
        </w:rPr>
        <w:t>category</w:t>
      </w:r>
      <w:proofErr w:type="gramEnd"/>
      <w:r>
        <w:rPr>
          <w:rFonts w:eastAsiaTheme="minorEastAsia"/>
        </w:rPr>
        <w:t xml:space="preserve"> of tests is those impacted by the High DL power and Low UL power issue. In this context, an Action Point was proposed </w:t>
      </w:r>
      <w:proofErr w:type="spellStart"/>
      <w:r>
        <w:rPr>
          <w:rFonts w:eastAsiaTheme="minorEastAsia"/>
        </w:rPr>
        <w:t>dat</w:t>
      </w:r>
      <w:proofErr w:type="spellEnd"/>
      <w:r>
        <w:rPr>
          <w:rFonts w:eastAsiaTheme="minorEastAsia"/>
        </w:rPr>
        <w:t xml:space="preserve"> RAN5#95</w:t>
      </w:r>
    </w:p>
    <w:p w14:paraId="21027D0D" w14:textId="77842380" w:rsidR="00C63352" w:rsidRDefault="00C63352" w:rsidP="009A4A3B">
      <w:pPr>
        <w:rPr>
          <w:rFonts w:eastAsiaTheme="minorEastAsia"/>
        </w:rPr>
      </w:pPr>
    </w:p>
    <w:p w14:paraId="2352E627" w14:textId="77777777" w:rsidR="00C63352" w:rsidRDefault="00C63352" w:rsidP="009A4A3B"/>
    <w:p w14:paraId="442F1BE1" w14:textId="1AC2D91F" w:rsidR="00AF4320" w:rsidRDefault="00C63352" w:rsidP="009A4A3B">
      <w:r w:rsidRPr="00C63352">
        <w:rPr>
          <w:noProof/>
        </w:rPr>
        <w:drawing>
          <wp:inline distT="0" distB="0" distL="0" distR="0" wp14:anchorId="29074DC2" wp14:editId="0FA3D22E">
            <wp:extent cx="7143750" cy="2232422"/>
            <wp:effectExtent l="0" t="0" r="0" b="317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stretch>
                      <a:fillRect/>
                    </a:stretch>
                  </pic:blipFill>
                  <pic:spPr>
                    <a:xfrm>
                      <a:off x="0" y="0"/>
                      <a:ext cx="7152990" cy="2235310"/>
                    </a:xfrm>
                    <a:prstGeom prst="rect">
                      <a:avLst/>
                    </a:prstGeom>
                  </pic:spPr>
                </pic:pic>
              </a:graphicData>
            </a:graphic>
          </wp:inline>
        </w:drawing>
      </w:r>
    </w:p>
    <w:p w14:paraId="40104CC2" w14:textId="4C5D87CA" w:rsidR="00C63352" w:rsidRDefault="00C63352" w:rsidP="009A4A3B"/>
    <w:p w14:paraId="3B2F3E01" w14:textId="28513C05" w:rsidR="00C63352" w:rsidRDefault="00C63352" w:rsidP="009A4A3B">
      <w:r>
        <w:t>This paper proposed to provide an input to the above action point.</w:t>
      </w:r>
    </w:p>
    <w:p w14:paraId="0DAC4C24" w14:textId="7D05021D" w:rsidR="008E7986" w:rsidRPr="001F0FB3" w:rsidRDefault="008E7986" w:rsidP="00AF4320">
      <w:pPr>
        <w:pStyle w:val="Heading1"/>
        <w:rPr>
          <w:rFonts w:eastAsiaTheme="minorEastAsia"/>
        </w:rPr>
      </w:pPr>
      <w:r w:rsidRPr="00457F7D">
        <w:lastRenderedPageBreak/>
        <w:t>2</w:t>
      </w:r>
      <w:r w:rsidRPr="00457F7D">
        <w:tab/>
      </w:r>
      <w:r w:rsidR="004266F6" w:rsidRPr="00457F7D">
        <w:t>Discussion</w:t>
      </w:r>
      <w:r w:rsidRPr="00DB2F35">
        <w:t xml:space="preserve"> </w:t>
      </w:r>
    </w:p>
    <w:p w14:paraId="71D7DBEE" w14:textId="5FED8D6C" w:rsidR="00C454BE" w:rsidRDefault="002A0AFF" w:rsidP="00C63352">
      <w:pPr>
        <w:pStyle w:val="Heading2"/>
        <w:rPr>
          <w:rFonts w:eastAsia="MS Mincho"/>
        </w:rPr>
      </w:pPr>
      <w:r w:rsidRPr="00442FDC">
        <w:rPr>
          <w:rFonts w:eastAsia="MS Mincho" w:hint="eastAsia"/>
        </w:rPr>
        <w:t xml:space="preserve">2.1 </w:t>
      </w:r>
      <w:r w:rsidR="00847A61">
        <w:rPr>
          <w:rFonts w:eastAsia="MS Mincho"/>
        </w:rPr>
        <w:t xml:space="preserve">    </w:t>
      </w:r>
      <w:r w:rsidR="004F0AA7">
        <w:rPr>
          <w:rFonts w:eastAsia="MS Mincho"/>
        </w:rPr>
        <w:t xml:space="preserve">Background </w:t>
      </w:r>
    </w:p>
    <w:p w14:paraId="37576358" w14:textId="77777777" w:rsidR="00C63352" w:rsidRPr="00C63352" w:rsidRDefault="00C63352" w:rsidP="00C63352">
      <w:pPr>
        <w:rPr>
          <w:rFonts w:eastAsia="MS Mincho"/>
          <w:lang w:val="en-GB"/>
        </w:rPr>
      </w:pPr>
    </w:p>
    <w:p w14:paraId="0B67F5AC" w14:textId="2E4891A5" w:rsidR="00C63352" w:rsidRDefault="00C63352" w:rsidP="00C454BE">
      <w:pPr>
        <w:rPr>
          <w:rFonts w:eastAsia="MS Mincho"/>
          <w:lang w:val="en-GB"/>
        </w:rPr>
      </w:pPr>
    </w:p>
    <w:p w14:paraId="7C0D5196" w14:textId="77777777" w:rsidR="00C63352" w:rsidRPr="00C63352" w:rsidRDefault="00C63352" w:rsidP="00C63352">
      <w:pPr>
        <w:rPr>
          <w:rFonts w:eastAsia="MS Mincho"/>
        </w:rPr>
      </w:pPr>
      <w:r w:rsidRPr="00C63352">
        <w:rPr>
          <w:rFonts w:eastAsia="MS Mincho"/>
        </w:rPr>
        <w:t xml:space="preserve">Current FR2 test methods are IFF (CATR) based. Overcoming testability issues (TE unable to set signal levels due to previous hardware limitations) has two options </w:t>
      </w:r>
    </w:p>
    <w:p w14:paraId="25FFD8A3" w14:textId="043D4E96" w:rsidR="00C63352" w:rsidRPr="00C63352" w:rsidRDefault="00C63352" w:rsidP="00C63352">
      <w:pPr>
        <w:numPr>
          <w:ilvl w:val="0"/>
          <w:numId w:val="29"/>
        </w:numPr>
        <w:rPr>
          <w:rFonts w:eastAsia="MS Mincho"/>
        </w:rPr>
      </w:pPr>
      <w:r w:rsidRPr="00C63352">
        <w:rPr>
          <w:rFonts w:eastAsia="MS Mincho"/>
        </w:rPr>
        <w:t>State-of-the-art enhancements to existing test methodology (</w:t>
      </w:r>
      <w:r w:rsidRPr="00C63352">
        <w:rPr>
          <w:rFonts w:eastAsia="MS Mincho"/>
          <w:b/>
          <w:bCs/>
        </w:rPr>
        <w:t>Indirect Far Field |</w:t>
      </w:r>
      <w:r w:rsidRPr="00C63352">
        <w:rPr>
          <w:rFonts w:eastAsia="MS Mincho"/>
        </w:rPr>
        <w:t xml:space="preserve"> CATR)</w:t>
      </w:r>
    </w:p>
    <w:p w14:paraId="6326A37A" w14:textId="0748003B" w:rsidR="00C63352" w:rsidRPr="00C63352" w:rsidRDefault="00C63352" w:rsidP="00C63352">
      <w:pPr>
        <w:numPr>
          <w:ilvl w:val="0"/>
          <w:numId w:val="29"/>
        </w:numPr>
        <w:rPr>
          <w:rFonts w:eastAsia="MS Mincho"/>
        </w:rPr>
      </w:pPr>
      <w:r w:rsidRPr="00C63352">
        <w:rPr>
          <w:rFonts w:eastAsia="MS Mincho"/>
        </w:rPr>
        <w:t>New test methodology (</w:t>
      </w:r>
      <w:r w:rsidRPr="00C63352">
        <w:rPr>
          <w:rFonts w:eastAsia="MS Mincho"/>
          <w:b/>
          <w:bCs/>
        </w:rPr>
        <w:t>Near Field based</w:t>
      </w:r>
      <w:r w:rsidRPr="00C63352">
        <w:rPr>
          <w:rFonts w:eastAsia="MS Mincho"/>
        </w:rPr>
        <w:t xml:space="preserve"> test methods/systems</w:t>
      </w:r>
      <w:r>
        <w:rPr>
          <w:rFonts w:eastAsia="MS Mincho"/>
        </w:rPr>
        <w:t xml:space="preserve"> proposed in TR 38.884</w:t>
      </w:r>
      <w:r w:rsidRPr="00C63352">
        <w:rPr>
          <w:rFonts w:eastAsia="MS Mincho"/>
        </w:rPr>
        <w:t>)</w:t>
      </w:r>
    </w:p>
    <w:p w14:paraId="310841E3" w14:textId="703D7C85" w:rsidR="00C63352" w:rsidRDefault="00C63352" w:rsidP="00C454BE">
      <w:pPr>
        <w:rPr>
          <w:rFonts w:eastAsia="MS Mincho"/>
          <w:lang w:val="en-GB"/>
        </w:rPr>
      </w:pPr>
    </w:p>
    <w:p w14:paraId="01DEF727" w14:textId="4848EAEC" w:rsidR="00C63352" w:rsidRDefault="00C63352" w:rsidP="00C454BE">
      <w:pPr>
        <w:rPr>
          <w:rFonts w:eastAsia="MS Mincho"/>
          <w:lang w:val="en-GB"/>
        </w:rPr>
      </w:pPr>
      <w:r>
        <w:rPr>
          <w:rFonts w:eastAsia="MS Mincho"/>
          <w:lang w:val="en-GB"/>
        </w:rPr>
        <w:t xml:space="preserve">As recommended by RAN4 </w:t>
      </w:r>
      <w:proofErr w:type="gramStart"/>
      <w:r>
        <w:rPr>
          <w:rFonts w:eastAsia="MS Mincho"/>
          <w:lang w:val="en-GB"/>
        </w:rPr>
        <w:t>and also</w:t>
      </w:r>
      <w:proofErr w:type="gramEnd"/>
      <w:r>
        <w:rPr>
          <w:rFonts w:eastAsia="MS Mincho"/>
          <w:lang w:val="en-GB"/>
        </w:rPr>
        <w:t xml:space="preserve"> agreed in RAN5, the approach in RAN5 is to </w:t>
      </w:r>
      <w:proofErr w:type="spellStart"/>
      <w:r>
        <w:rPr>
          <w:rFonts w:eastAsia="MS Mincho"/>
          <w:lang w:val="en-GB"/>
        </w:rPr>
        <w:t>analyze</w:t>
      </w:r>
      <w:proofErr w:type="spellEnd"/>
      <w:r>
        <w:rPr>
          <w:rFonts w:eastAsia="MS Mincho"/>
          <w:lang w:val="en-GB"/>
        </w:rPr>
        <w:t xml:space="preserve"> any and all improvements/enhancements to existing permitted test methodologies. If there is no feasible way to overcome the testability issues using enhancements to permitted test methods, </w:t>
      </w:r>
      <w:proofErr w:type="gramStart"/>
      <w:r>
        <w:rPr>
          <w:rFonts w:eastAsia="MS Mincho"/>
          <w:lang w:val="en-GB"/>
        </w:rPr>
        <w:t>thereafter</w:t>
      </w:r>
      <w:proofErr w:type="gramEnd"/>
      <w:r>
        <w:rPr>
          <w:rFonts w:eastAsia="MS Mincho"/>
          <w:lang w:val="en-GB"/>
        </w:rPr>
        <w:t xml:space="preserve"> based on analysis and comparison, the new test methodologies </w:t>
      </w:r>
      <w:r w:rsidR="003163E2">
        <w:rPr>
          <w:rFonts w:eastAsia="MS Mincho"/>
          <w:lang w:val="en-GB"/>
        </w:rPr>
        <w:t>can be looked at for adoption</w:t>
      </w:r>
    </w:p>
    <w:p w14:paraId="30692F89" w14:textId="4E515F67" w:rsidR="003163E2" w:rsidRDefault="003163E2" w:rsidP="00C454BE">
      <w:pPr>
        <w:rPr>
          <w:rFonts w:eastAsia="MS Mincho"/>
          <w:lang w:val="en-GB"/>
        </w:rPr>
      </w:pPr>
    </w:p>
    <w:p w14:paraId="22C5DAF2" w14:textId="78ADE6A8" w:rsidR="003163E2" w:rsidRDefault="003163E2" w:rsidP="00C454BE">
      <w:pPr>
        <w:rPr>
          <w:rFonts w:eastAsia="MS Mincho"/>
          <w:lang w:val="en-GB"/>
        </w:rPr>
      </w:pPr>
      <w:r>
        <w:rPr>
          <w:rFonts w:eastAsia="MS Mincho"/>
          <w:lang w:val="en-GB"/>
        </w:rPr>
        <w:t>Specific to the Receiver Spurious emissions test, the low UL power issue has been well demonstrated.</w:t>
      </w:r>
    </w:p>
    <w:p w14:paraId="4276B4DD" w14:textId="5F05699C" w:rsidR="003163E2" w:rsidRDefault="003163E2" w:rsidP="00C454BE">
      <w:pPr>
        <w:rPr>
          <w:rFonts w:eastAsia="MS Mincho"/>
          <w:lang w:val="en-GB"/>
        </w:rPr>
      </w:pPr>
    </w:p>
    <w:p w14:paraId="6DB17204" w14:textId="2B9DC6A3" w:rsidR="003163E2" w:rsidRDefault="003163E2" w:rsidP="00C454BE">
      <w:pPr>
        <w:rPr>
          <w:rFonts w:eastAsia="MS Mincho"/>
          <w:lang w:val="en-GB"/>
        </w:rPr>
      </w:pPr>
      <w:r>
        <w:rPr>
          <w:rFonts w:eastAsia="MS Mincho"/>
          <w:lang w:val="en-GB"/>
        </w:rPr>
        <w:t>The below figure shows the core requirements</w:t>
      </w:r>
    </w:p>
    <w:p w14:paraId="5EDA1C67" w14:textId="70808D4E" w:rsidR="003163E2" w:rsidRDefault="003163E2" w:rsidP="00C454BE">
      <w:pPr>
        <w:rPr>
          <w:rFonts w:eastAsia="MS Mincho"/>
          <w:lang w:val="en-GB"/>
        </w:rPr>
      </w:pPr>
    </w:p>
    <w:p w14:paraId="0EB9ED23" w14:textId="7D9089AC" w:rsidR="003163E2" w:rsidRDefault="003163E2" w:rsidP="00C454BE">
      <w:pPr>
        <w:rPr>
          <w:rFonts w:eastAsia="MS Mincho"/>
          <w:lang w:val="en-GB"/>
        </w:rPr>
      </w:pPr>
      <w:r w:rsidRPr="003163E2">
        <w:rPr>
          <w:rFonts w:eastAsia="MS Mincho"/>
          <w:noProof/>
          <w:lang w:val="en-GB"/>
        </w:rPr>
        <w:drawing>
          <wp:inline distT="0" distB="0" distL="0" distR="0" wp14:anchorId="2CFE8F36" wp14:editId="025AFC0B">
            <wp:extent cx="4965700" cy="2286008"/>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0"/>
                    <a:stretch>
                      <a:fillRect/>
                    </a:stretch>
                  </pic:blipFill>
                  <pic:spPr>
                    <a:xfrm>
                      <a:off x="0" y="0"/>
                      <a:ext cx="4977139" cy="2291274"/>
                    </a:xfrm>
                    <a:prstGeom prst="rect">
                      <a:avLst/>
                    </a:prstGeom>
                  </pic:spPr>
                </pic:pic>
              </a:graphicData>
            </a:graphic>
          </wp:inline>
        </w:drawing>
      </w:r>
    </w:p>
    <w:p w14:paraId="374FD46C" w14:textId="0C950882" w:rsidR="003163E2" w:rsidRDefault="003163E2" w:rsidP="00C454BE">
      <w:pPr>
        <w:rPr>
          <w:rFonts w:eastAsia="MS Mincho"/>
          <w:lang w:val="en-GB"/>
        </w:rPr>
      </w:pPr>
    </w:p>
    <w:p w14:paraId="0DD2CFB1" w14:textId="77777777" w:rsidR="003163E2" w:rsidRDefault="003163E2" w:rsidP="00C454BE">
      <w:pPr>
        <w:rPr>
          <w:rFonts w:eastAsia="MS Mincho"/>
          <w:lang w:val="en-GB"/>
        </w:rPr>
      </w:pPr>
    </w:p>
    <w:p w14:paraId="4C742277" w14:textId="3C319DB2" w:rsidR="003163E2" w:rsidRDefault="003163E2" w:rsidP="00C454BE">
      <w:pPr>
        <w:rPr>
          <w:rFonts w:eastAsia="MS Mincho"/>
          <w:lang w:val="en-GB"/>
        </w:rPr>
      </w:pPr>
      <w:r>
        <w:rPr>
          <w:rFonts w:eastAsia="MS Mincho"/>
          <w:lang w:val="en-GB"/>
        </w:rPr>
        <w:t xml:space="preserve">The table below shows the status in RAN5 test specifications where significant relaxation </w:t>
      </w:r>
      <w:proofErr w:type="spellStart"/>
      <w:r>
        <w:rPr>
          <w:rFonts w:eastAsia="MS Mincho"/>
          <w:lang w:val="en-GB"/>
        </w:rPr>
        <w:t>si</w:t>
      </w:r>
      <w:proofErr w:type="spellEnd"/>
      <w:r>
        <w:rPr>
          <w:rFonts w:eastAsia="MS Mincho"/>
          <w:lang w:val="en-GB"/>
        </w:rPr>
        <w:t xml:space="preserve"> required in order to test these requirements for Receiver spurious emissions</w:t>
      </w:r>
    </w:p>
    <w:p w14:paraId="03843EAA" w14:textId="0364BFC0" w:rsidR="003163E2" w:rsidRDefault="003163E2" w:rsidP="00C454BE">
      <w:pPr>
        <w:rPr>
          <w:rFonts w:eastAsia="MS Mincho"/>
          <w:lang w:val="en-GB"/>
        </w:rPr>
      </w:pPr>
    </w:p>
    <w:p w14:paraId="4B1CE0DF" w14:textId="00100566" w:rsidR="003163E2" w:rsidRDefault="003163E2" w:rsidP="00C454BE">
      <w:pPr>
        <w:rPr>
          <w:rFonts w:eastAsia="MS Mincho"/>
          <w:lang w:val="en-GB"/>
        </w:rPr>
      </w:pPr>
      <w:r w:rsidRPr="003163E2">
        <w:rPr>
          <w:rFonts w:eastAsia="MS Mincho"/>
          <w:noProof/>
          <w:lang w:val="en-GB"/>
        </w:rPr>
        <w:drawing>
          <wp:inline distT="0" distB="0" distL="0" distR="0" wp14:anchorId="01ABDC5F" wp14:editId="59396A4B">
            <wp:extent cx="5746750" cy="2553175"/>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1"/>
                    <a:stretch>
                      <a:fillRect/>
                    </a:stretch>
                  </pic:blipFill>
                  <pic:spPr>
                    <a:xfrm>
                      <a:off x="0" y="0"/>
                      <a:ext cx="5753519" cy="2556183"/>
                    </a:xfrm>
                    <a:prstGeom prst="rect">
                      <a:avLst/>
                    </a:prstGeom>
                  </pic:spPr>
                </pic:pic>
              </a:graphicData>
            </a:graphic>
          </wp:inline>
        </w:drawing>
      </w:r>
    </w:p>
    <w:p w14:paraId="2738350A" w14:textId="6835863F" w:rsidR="003163E2" w:rsidRDefault="003163E2" w:rsidP="003163E2">
      <w:pPr>
        <w:pStyle w:val="Heading2"/>
        <w:rPr>
          <w:rFonts w:eastAsia="MS Mincho"/>
        </w:rPr>
      </w:pPr>
      <w:r>
        <w:rPr>
          <w:rFonts w:eastAsia="MS Mincho"/>
        </w:rPr>
        <w:t>2.2 Observations on the action point</w:t>
      </w:r>
    </w:p>
    <w:p w14:paraId="28287C58" w14:textId="0639509B" w:rsidR="00D47406" w:rsidRPr="00F957AB" w:rsidRDefault="003163E2" w:rsidP="00C454BE">
      <w:pPr>
        <w:rPr>
          <w:rFonts w:eastAsia="MS Mincho"/>
          <w:b/>
          <w:bCs/>
          <w:lang w:val="en-GB"/>
        </w:rPr>
      </w:pPr>
      <w:r w:rsidRPr="00F957AB">
        <w:rPr>
          <w:rFonts w:eastAsia="MS Mincho"/>
          <w:b/>
          <w:bCs/>
          <w:lang w:val="en-GB"/>
        </w:rPr>
        <w:t xml:space="preserve">Observation </w:t>
      </w:r>
      <w:r w:rsidR="00F957AB" w:rsidRPr="00F957AB">
        <w:rPr>
          <w:rFonts w:eastAsia="MS Mincho"/>
          <w:b/>
          <w:bCs/>
          <w:lang w:val="en-GB"/>
        </w:rPr>
        <w:t>1</w:t>
      </w:r>
      <w:r w:rsidRPr="00F957AB">
        <w:rPr>
          <w:rFonts w:eastAsia="MS Mincho"/>
          <w:b/>
          <w:bCs/>
          <w:lang w:val="en-GB"/>
        </w:rPr>
        <w:t xml:space="preserve">: FR2 Tx Spurious emissions are testable without any core requirement relaxation. On the other </w:t>
      </w:r>
      <w:proofErr w:type="gramStart"/>
      <w:r w:rsidRPr="00F957AB">
        <w:rPr>
          <w:rFonts w:eastAsia="MS Mincho"/>
          <w:b/>
          <w:bCs/>
          <w:lang w:val="en-GB"/>
        </w:rPr>
        <w:t>hand</w:t>
      </w:r>
      <w:proofErr w:type="gramEnd"/>
      <w:r w:rsidRPr="00F957AB">
        <w:rPr>
          <w:rFonts w:eastAsia="MS Mincho"/>
          <w:b/>
          <w:bCs/>
          <w:lang w:val="en-GB"/>
        </w:rPr>
        <w:t xml:space="preserve"> the Additional spurious emissions test require core requirement relaxation.</w:t>
      </w:r>
    </w:p>
    <w:p w14:paraId="3E940789" w14:textId="4FF1F4ED" w:rsidR="003163E2" w:rsidRPr="00F957AB" w:rsidRDefault="003163E2" w:rsidP="00C454BE">
      <w:pPr>
        <w:rPr>
          <w:rFonts w:eastAsia="MS Mincho"/>
          <w:b/>
          <w:bCs/>
          <w:lang w:val="en-GB"/>
        </w:rPr>
      </w:pPr>
    </w:p>
    <w:p w14:paraId="104DFFFE" w14:textId="1EEAB8E6" w:rsidR="003163E2" w:rsidRDefault="003163E2" w:rsidP="00C454BE">
      <w:pPr>
        <w:rPr>
          <w:rFonts w:eastAsia="MS Mincho"/>
          <w:b/>
          <w:bCs/>
          <w:lang w:val="en-GB"/>
        </w:rPr>
      </w:pPr>
      <w:r w:rsidRPr="00F957AB">
        <w:rPr>
          <w:rFonts w:eastAsia="MS Mincho"/>
          <w:b/>
          <w:bCs/>
          <w:lang w:val="en-GB"/>
        </w:rPr>
        <w:t xml:space="preserve">Proposal </w:t>
      </w:r>
      <w:r w:rsidR="0075390E" w:rsidRPr="00F957AB">
        <w:rPr>
          <w:rFonts w:eastAsia="MS Mincho"/>
          <w:b/>
          <w:bCs/>
          <w:lang w:val="en-GB"/>
        </w:rPr>
        <w:t>1:</w:t>
      </w:r>
      <w:r w:rsidRPr="00F957AB">
        <w:rPr>
          <w:rFonts w:eastAsia="MS Mincho"/>
          <w:b/>
          <w:bCs/>
          <w:lang w:val="en-GB"/>
        </w:rPr>
        <w:t xml:space="preserve"> Correct the action point to refer to FR2 Additional Tx Spurious Emissions</w:t>
      </w:r>
      <w:r w:rsidR="0075390E">
        <w:rPr>
          <w:rFonts w:eastAsia="MS Mincho"/>
          <w:b/>
          <w:bCs/>
          <w:lang w:val="en-GB"/>
        </w:rPr>
        <w:t xml:space="preserve">. </w:t>
      </w:r>
      <w:r w:rsidR="0075390E" w:rsidRPr="0075390E">
        <w:rPr>
          <w:rFonts w:eastAsia="MS Mincho"/>
          <w:b/>
          <w:bCs/>
          <w:highlight w:val="green"/>
          <w:lang w:val="en-GB"/>
        </w:rPr>
        <w:t>The updated Action Point would be</w:t>
      </w:r>
    </w:p>
    <w:p w14:paraId="27ADE77E" w14:textId="55969A66" w:rsidR="0075390E" w:rsidRDefault="0075390E" w:rsidP="00C454BE">
      <w:pPr>
        <w:rPr>
          <w:rFonts w:eastAsia="MS Mincho"/>
          <w:b/>
          <w:bCs/>
          <w:lang w:val="en-GB"/>
        </w:rPr>
      </w:pPr>
    </w:p>
    <w:p w14:paraId="0DAE1BCA" w14:textId="40D123CD" w:rsidR="0075390E" w:rsidRPr="00F957AB" w:rsidRDefault="0075390E" w:rsidP="00C454BE">
      <w:pPr>
        <w:rPr>
          <w:rFonts w:eastAsia="MS Mincho"/>
          <w:b/>
          <w:bCs/>
          <w:lang w:val="en-GB"/>
        </w:rPr>
      </w:pPr>
      <w:r>
        <w:rPr>
          <w:noProof/>
        </w:rPr>
        <w:lastRenderedPageBreak/>
        <w:drawing>
          <wp:inline distT="0" distB="0" distL="0" distR="0" wp14:anchorId="32575693" wp14:editId="5BA11CD8">
            <wp:extent cx="8086725" cy="24288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8086725" cy="2428875"/>
                    </a:xfrm>
                    <a:prstGeom prst="rect">
                      <a:avLst/>
                    </a:prstGeom>
                  </pic:spPr>
                </pic:pic>
              </a:graphicData>
            </a:graphic>
          </wp:inline>
        </w:drawing>
      </w:r>
    </w:p>
    <w:p w14:paraId="0CC7F3B0" w14:textId="6DDC4F19" w:rsidR="003163E2" w:rsidRDefault="003163E2" w:rsidP="00C454BE">
      <w:pPr>
        <w:rPr>
          <w:rFonts w:eastAsia="MS Mincho"/>
          <w:lang w:val="en-GB"/>
        </w:rPr>
      </w:pPr>
    </w:p>
    <w:p w14:paraId="37D359B5" w14:textId="719E757C" w:rsidR="003163E2" w:rsidRDefault="003163E2" w:rsidP="00C454BE">
      <w:pPr>
        <w:rPr>
          <w:rFonts w:eastAsia="MS Mincho"/>
          <w:lang w:val="en-GB"/>
        </w:rPr>
      </w:pPr>
      <w:r>
        <w:rPr>
          <w:rFonts w:eastAsia="MS Mincho"/>
          <w:lang w:val="en-GB"/>
        </w:rPr>
        <w:t>With reference to the question raised in the action point, we would like to present two views</w:t>
      </w:r>
    </w:p>
    <w:p w14:paraId="670DFB7F" w14:textId="1E76353E" w:rsidR="003163E2" w:rsidRDefault="003163E2" w:rsidP="00C454BE">
      <w:pPr>
        <w:rPr>
          <w:rFonts w:eastAsia="MS Mincho"/>
          <w:lang w:val="en-GB"/>
        </w:rPr>
      </w:pPr>
    </w:p>
    <w:p w14:paraId="2939F266" w14:textId="5D4A1EF7" w:rsidR="003163E2" w:rsidRPr="00F957AB" w:rsidRDefault="003163E2" w:rsidP="003163E2">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306F5F21" w14:textId="77777777" w:rsidR="003163E2" w:rsidRPr="003163E2" w:rsidRDefault="003163E2" w:rsidP="003163E2">
      <w:pPr>
        <w:rPr>
          <w:rFonts w:eastAsia="MS Mincho"/>
          <w:b/>
          <w:bCs/>
        </w:rPr>
      </w:pPr>
    </w:p>
    <w:p w14:paraId="37E559E6" w14:textId="78603777" w:rsidR="003163E2" w:rsidRPr="00F957AB" w:rsidRDefault="003163E2" w:rsidP="00C454BE">
      <w:pPr>
        <w:rPr>
          <w:rFonts w:eastAsia="MS Mincho"/>
          <w:b/>
          <w:bCs/>
          <w:lang w:val="en-GB"/>
        </w:rPr>
      </w:pPr>
      <w:r w:rsidRPr="00F957AB">
        <w:rPr>
          <w:rFonts w:eastAsia="MS Mincho"/>
          <w:b/>
          <w:bCs/>
          <w:lang w:val="en-GB"/>
        </w:rPr>
        <w:t>Observation 3: In general, any spurs that originate in digital domain can be picked up by any antenna panel</w:t>
      </w:r>
      <w:r w:rsidR="00F957AB" w:rsidRPr="00F957AB">
        <w:rPr>
          <w:rFonts w:eastAsia="MS Mincho"/>
          <w:b/>
          <w:bCs/>
          <w:lang w:val="en-GB"/>
        </w:rPr>
        <w:t xml:space="preserve"> coupled to the same. </w:t>
      </w:r>
    </w:p>
    <w:p w14:paraId="6E0BB9D9" w14:textId="77777777" w:rsidR="00F957AB" w:rsidRPr="00F957AB" w:rsidRDefault="00F957AB" w:rsidP="00C454BE">
      <w:pPr>
        <w:rPr>
          <w:rFonts w:eastAsia="MS Mincho"/>
          <w:b/>
          <w:bCs/>
          <w:lang w:val="en-GB"/>
        </w:rPr>
      </w:pPr>
    </w:p>
    <w:p w14:paraId="1E3CCC50" w14:textId="733D3CF9" w:rsidR="00F957AB" w:rsidRPr="00F957AB" w:rsidRDefault="00F957AB" w:rsidP="00C454BE">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sidR="0075390E">
        <w:rPr>
          <w:rFonts w:eastAsia="MS Mincho"/>
          <w:b/>
          <w:bCs/>
          <w:lang w:val="en-GB"/>
        </w:rPr>
        <w:t>not possible to assume</w:t>
      </w:r>
      <w:r w:rsidRPr="00F957AB">
        <w:rPr>
          <w:rFonts w:eastAsia="MS Mincho"/>
          <w:b/>
          <w:bCs/>
          <w:lang w:val="en-GB"/>
        </w:rPr>
        <w:t xml:space="preserve"> that the origin of the</w:t>
      </w:r>
      <w:r w:rsidR="0075390E">
        <w:rPr>
          <w:rFonts w:eastAsia="MS Mincho"/>
          <w:b/>
          <w:bCs/>
          <w:lang w:val="en-GB"/>
        </w:rPr>
        <w:t xml:space="preserve"> </w:t>
      </w:r>
      <w:r w:rsidR="0075390E" w:rsidRPr="0075390E">
        <w:rPr>
          <w:rFonts w:eastAsia="MS Mincho"/>
          <w:b/>
          <w:bCs/>
          <w:highlight w:val="green"/>
          <w:lang w:val="en-GB"/>
        </w:rPr>
        <w:t>additional Tx Spurious/</w:t>
      </w:r>
      <w:r w:rsidRPr="00F957AB">
        <w:rPr>
          <w:rFonts w:eastAsia="MS Mincho"/>
          <w:b/>
          <w:bCs/>
          <w:lang w:val="en-GB"/>
        </w:rPr>
        <w:t>receive spurious emissions (regardless of frequency) is always collocated within the antenna panel that generates the in-band beam peak</w:t>
      </w:r>
    </w:p>
    <w:p w14:paraId="4088D528" w14:textId="5C662F1B" w:rsidR="00D47406" w:rsidRDefault="00D47406" w:rsidP="00C454BE">
      <w:pPr>
        <w:rPr>
          <w:rFonts w:eastAsia="MS Mincho"/>
          <w:lang w:val="en-GB"/>
        </w:rPr>
      </w:pPr>
    </w:p>
    <w:p w14:paraId="5729F4E6" w14:textId="55391D3F" w:rsidR="001D68B6" w:rsidRDefault="001D68B6" w:rsidP="00C454BE">
      <w:pPr>
        <w:rPr>
          <w:rFonts w:eastAsia="MS Mincho"/>
          <w:lang w:val="en-GB"/>
        </w:rPr>
      </w:pPr>
      <w:r>
        <w:rPr>
          <w:rFonts w:eastAsia="MS Mincho"/>
          <w:lang w:val="en-GB"/>
        </w:rPr>
        <w:br w:type="page"/>
      </w:r>
    </w:p>
    <w:p w14:paraId="08F2CB7F" w14:textId="77777777" w:rsidR="004862E4" w:rsidRPr="00C20CAC" w:rsidRDefault="004862E4" w:rsidP="0013454C">
      <w:pPr>
        <w:jc w:val="center"/>
        <w:rPr>
          <w:rFonts w:eastAsia="MS Mincho"/>
          <w:lang w:val="en-GB"/>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1CC3DDB" w14:textId="39CF7F82" w:rsidR="00BA5BD9" w:rsidRDefault="00736713" w:rsidP="00BA5BD9">
      <w:pPr>
        <w:rPr>
          <w:rFonts w:eastAsia="MS Mincho"/>
        </w:rPr>
      </w:pPr>
      <w:r>
        <w:rPr>
          <w:rFonts w:eastAsia="MS Mincho"/>
        </w:rPr>
        <w:t xml:space="preserve">Below are the observations and </w:t>
      </w:r>
      <w:proofErr w:type="spellStart"/>
      <w:r>
        <w:rPr>
          <w:rFonts w:eastAsia="MS Mincho"/>
        </w:rPr>
        <w:t>propoals</w:t>
      </w:r>
      <w:proofErr w:type="spellEnd"/>
      <w:r>
        <w:rPr>
          <w:rFonts w:eastAsia="MS Mincho"/>
        </w:rPr>
        <w:t xml:space="preserve"> in this discussion paper</w:t>
      </w:r>
    </w:p>
    <w:p w14:paraId="685B6AE0" w14:textId="16200C9D" w:rsidR="00736713" w:rsidRDefault="00736713">
      <w:pPr>
        <w:rPr>
          <w:rFonts w:eastAsia="MS Mincho"/>
        </w:rPr>
      </w:pPr>
      <w:r>
        <w:rPr>
          <w:rFonts w:eastAsia="MS Mincho"/>
        </w:rPr>
        <w:br w:type="page"/>
      </w:r>
    </w:p>
    <w:p w14:paraId="23985B0D" w14:textId="310F8153" w:rsidR="00F957AB" w:rsidRPr="00F957AB" w:rsidRDefault="00F957AB" w:rsidP="00F957AB">
      <w:pPr>
        <w:rPr>
          <w:rFonts w:eastAsia="MS Mincho"/>
          <w:b/>
          <w:bCs/>
          <w:lang w:val="en-GB"/>
        </w:rPr>
      </w:pPr>
      <w:r w:rsidRPr="00F957AB">
        <w:rPr>
          <w:rFonts w:eastAsia="MS Mincho"/>
          <w:b/>
          <w:bCs/>
          <w:lang w:val="en-GB"/>
        </w:rPr>
        <w:lastRenderedPageBreak/>
        <w:t xml:space="preserve">Observation 1: FR2 Tx Spurious emissions are testable without any core requirement relaxation. On the other hand, the Additional spurious emissions test </w:t>
      </w:r>
      <w:proofErr w:type="gramStart"/>
      <w:r w:rsidRPr="00F957AB">
        <w:rPr>
          <w:rFonts w:eastAsia="MS Mincho"/>
          <w:b/>
          <w:bCs/>
          <w:lang w:val="en-GB"/>
        </w:rPr>
        <w:t>require</w:t>
      </w:r>
      <w:proofErr w:type="gramEnd"/>
      <w:r w:rsidRPr="00F957AB">
        <w:rPr>
          <w:rFonts w:eastAsia="MS Mincho"/>
          <w:b/>
          <w:bCs/>
          <w:lang w:val="en-GB"/>
        </w:rPr>
        <w:t xml:space="preserve"> core requirement relaxation.</w:t>
      </w:r>
    </w:p>
    <w:p w14:paraId="26E9BEA4" w14:textId="77777777" w:rsidR="00F957AB" w:rsidRPr="00F957AB" w:rsidRDefault="00F957AB" w:rsidP="00F957AB">
      <w:pPr>
        <w:rPr>
          <w:rFonts w:eastAsia="MS Mincho"/>
          <w:b/>
          <w:bCs/>
          <w:lang w:val="en-GB"/>
        </w:rPr>
      </w:pPr>
    </w:p>
    <w:p w14:paraId="4808E5D7" w14:textId="77777777" w:rsidR="0075390E" w:rsidRDefault="0075390E" w:rsidP="0075390E">
      <w:pPr>
        <w:rPr>
          <w:rFonts w:eastAsia="MS Mincho"/>
          <w:b/>
          <w:bCs/>
          <w:lang w:val="en-GB"/>
        </w:rPr>
      </w:pPr>
      <w:r w:rsidRPr="00F957AB">
        <w:rPr>
          <w:rFonts w:eastAsia="MS Mincho"/>
          <w:b/>
          <w:bCs/>
          <w:lang w:val="en-GB"/>
        </w:rPr>
        <w:t>Proposal 1: Correct the action point to refer to FR2 Additional Tx Spurious Emissions</w:t>
      </w:r>
      <w:r>
        <w:rPr>
          <w:rFonts w:eastAsia="MS Mincho"/>
          <w:b/>
          <w:bCs/>
          <w:lang w:val="en-GB"/>
        </w:rPr>
        <w:t xml:space="preserve">. </w:t>
      </w:r>
      <w:r w:rsidRPr="0075390E">
        <w:rPr>
          <w:rFonts w:eastAsia="MS Mincho"/>
          <w:b/>
          <w:bCs/>
          <w:highlight w:val="green"/>
          <w:lang w:val="en-GB"/>
        </w:rPr>
        <w:t>The updated Action Point would be</w:t>
      </w:r>
    </w:p>
    <w:p w14:paraId="18663B3B" w14:textId="77777777" w:rsidR="0075390E" w:rsidRDefault="0075390E" w:rsidP="0075390E">
      <w:pPr>
        <w:rPr>
          <w:rFonts w:eastAsia="MS Mincho"/>
          <w:b/>
          <w:bCs/>
          <w:lang w:val="en-GB"/>
        </w:rPr>
      </w:pPr>
    </w:p>
    <w:p w14:paraId="24FB13E9" w14:textId="77777777" w:rsidR="0075390E" w:rsidRPr="00F957AB" w:rsidRDefault="0075390E" w:rsidP="0075390E">
      <w:pPr>
        <w:rPr>
          <w:rFonts w:eastAsia="MS Mincho"/>
          <w:b/>
          <w:bCs/>
          <w:lang w:val="en-GB"/>
        </w:rPr>
      </w:pPr>
      <w:r>
        <w:rPr>
          <w:noProof/>
        </w:rPr>
        <w:drawing>
          <wp:inline distT="0" distB="0" distL="0" distR="0" wp14:anchorId="4F37A471" wp14:editId="24AC51E1">
            <wp:extent cx="8086725" cy="2428875"/>
            <wp:effectExtent l="0" t="0" r="9525" b="9525"/>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2"/>
                    <a:stretch>
                      <a:fillRect/>
                    </a:stretch>
                  </pic:blipFill>
                  <pic:spPr>
                    <a:xfrm>
                      <a:off x="0" y="0"/>
                      <a:ext cx="8086725" cy="2428875"/>
                    </a:xfrm>
                    <a:prstGeom prst="rect">
                      <a:avLst/>
                    </a:prstGeom>
                  </pic:spPr>
                </pic:pic>
              </a:graphicData>
            </a:graphic>
          </wp:inline>
        </w:drawing>
      </w:r>
    </w:p>
    <w:p w14:paraId="7AE7A455" w14:textId="77777777" w:rsidR="00F957AB" w:rsidRDefault="00F957AB" w:rsidP="00F957AB">
      <w:pPr>
        <w:rPr>
          <w:rFonts w:eastAsia="MS Mincho"/>
          <w:b/>
          <w:bCs/>
        </w:rPr>
      </w:pPr>
    </w:p>
    <w:p w14:paraId="49046165" w14:textId="01783075" w:rsidR="00F957AB" w:rsidRPr="00F957AB" w:rsidRDefault="00F957AB" w:rsidP="00F957AB">
      <w:pPr>
        <w:rPr>
          <w:rFonts w:eastAsia="MS Mincho"/>
          <w:b/>
          <w:bCs/>
        </w:rPr>
      </w:pPr>
      <w:r w:rsidRPr="00F957AB">
        <w:rPr>
          <w:rFonts w:eastAsia="MS Mincho"/>
          <w:b/>
          <w:bCs/>
        </w:rPr>
        <w:t>Observation 2:</w:t>
      </w:r>
      <w:r w:rsidRPr="003163E2">
        <w:rPr>
          <w:rFonts w:eastAsia="MS Mincho"/>
          <w:b/>
          <w:bCs/>
        </w:rPr>
        <w:t xml:space="preserve"> </w:t>
      </w:r>
      <w:r w:rsidRPr="00F957AB">
        <w:rPr>
          <w:rFonts w:eastAsia="MS Mincho"/>
          <w:b/>
          <w:bCs/>
        </w:rPr>
        <w:t>From a theoretical standpoint, it is known that c</w:t>
      </w:r>
      <w:r w:rsidRPr="003163E2">
        <w:rPr>
          <w:rFonts w:eastAsia="MS Mincho"/>
          <w:b/>
          <w:bCs/>
        </w:rPr>
        <w:t xml:space="preserve">oupling </w:t>
      </w:r>
      <w:r w:rsidRPr="00F957AB">
        <w:rPr>
          <w:rFonts w:eastAsia="MS Mincho"/>
          <w:b/>
          <w:bCs/>
        </w:rPr>
        <w:t xml:space="preserve">or leakage within the device hardware and antenna panels </w:t>
      </w:r>
      <w:r w:rsidRPr="003163E2">
        <w:rPr>
          <w:rFonts w:eastAsia="MS Mincho"/>
          <w:b/>
          <w:bCs/>
        </w:rPr>
        <w:t>can</w:t>
      </w:r>
      <w:r w:rsidRPr="00F957AB">
        <w:rPr>
          <w:rFonts w:eastAsia="MS Mincho"/>
          <w:b/>
          <w:bCs/>
        </w:rPr>
        <w:t xml:space="preserve"> c</w:t>
      </w:r>
      <w:r w:rsidRPr="003163E2">
        <w:rPr>
          <w:rFonts w:eastAsia="MS Mincho"/>
          <w:b/>
          <w:bCs/>
        </w:rPr>
        <w:t xml:space="preserve">ause the spurs to be emanating </w:t>
      </w:r>
      <w:r w:rsidRPr="00F957AB">
        <w:rPr>
          <w:rFonts w:eastAsia="MS Mincho"/>
          <w:b/>
          <w:bCs/>
        </w:rPr>
        <w:t>from an a</w:t>
      </w:r>
      <w:r w:rsidRPr="003163E2">
        <w:rPr>
          <w:rFonts w:eastAsia="MS Mincho"/>
          <w:b/>
          <w:bCs/>
        </w:rPr>
        <w:t>ntenna panel</w:t>
      </w:r>
      <w:r w:rsidRPr="00F957AB">
        <w:rPr>
          <w:rFonts w:eastAsia="MS Mincho"/>
          <w:b/>
          <w:bCs/>
        </w:rPr>
        <w:t xml:space="preserve"> that is not corresponding to the one which generates the in-band beam peak</w:t>
      </w:r>
      <w:r w:rsidRPr="003163E2">
        <w:rPr>
          <w:rFonts w:eastAsia="MS Mincho"/>
          <w:b/>
          <w:bCs/>
        </w:rPr>
        <w:t>.</w:t>
      </w:r>
    </w:p>
    <w:p w14:paraId="481934E2" w14:textId="77777777" w:rsidR="00F957AB" w:rsidRPr="003163E2" w:rsidRDefault="00F957AB" w:rsidP="00F957AB">
      <w:pPr>
        <w:rPr>
          <w:rFonts w:eastAsia="MS Mincho"/>
          <w:b/>
          <w:bCs/>
        </w:rPr>
      </w:pPr>
    </w:p>
    <w:p w14:paraId="0A0EB01A" w14:textId="77777777" w:rsidR="00F957AB" w:rsidRPr="00F957AB" w:rsidRDefault="00F957AB" w:rsidP="00F957AB">
      <w:pPr>
        <w:rPr>
          <w:rFonts w:eastAsia="MS Mincho"/>
          <w:b/>
          <w:bCs/>
          <w:lang w:val="en-GB"/>
        </w:rPr>
      </w:pPr>
      <w:r w:rsidRPr="00F957AB">
        <w:rPr>
          <w:rFonts w:eastAsia="MS Mincho"/>
          <w:b/>
          <w:bCs/>
          <w:lang w:val="en-GB"/>
        </w:rPr>
        <w:t xml:space="preserve">Observation 3: In general, any spurs that originate in digital domain can be picked up by any antenna panel coupled to the same. </w:t>
      </w:r>
    </w:p>
    <w:p w14:paraId="70867B6E" w14:textId="77777777" w:rsidR="00F957AB" w:rsidRPr="00F957AB" w:rsidRDefault="00F957AB" w:rsidP="00F957AB">
      <w:pPr>
        <w:rPr>
          <w:rFonts w:eastAsia="MS Mincho"/>
          <w:b/>
          <w:bCs/>
          <w:lang w:val="en-GB"/>
        </w:rPr>
      </w:pPr>
    </w:p>
    <w:p w14:paraId="21954435" w14:textId="77777777" w:rsidR="0075390E" w:rsidRPr="00F957AB" w:rsidRDefault="0075390E" w:rsidP="0075390E">
      <w:pPr>
        <w:rPr>
          <w:rFonts w:eastAsia="MS Mincho"/>
          <w:b/>
          <w:bCs/>
          <w:lang w:val="en-GB"/>
        </w:rPr>
      </w:pPr>
      <w:r w:rsidRPr="00F957AB">
        <w:rPr>
          <w:rFonts w:eastAsia="MS Mincho"/>
          <w:b/>
          <w:bCs/>
          <w:lang w:val="en-GB"/>
        </w:rPr>
        <w:t>Proposal 2: Consider</w:t>
      </w:r>
      <w:r>
        <w:rPr>
          <w:rFonts w:eastAsia="MS Mincho"/>
          <w:b/>
          <w:bCs/>
          <w:lang w:val="en-GB"/>
        </w:rPr>
        <w:t xml:space="preserve"> the</w:t>
      </w:r>
      <w:r w:rsidRPr="00F957AB">
        <w:rPr>
          <w:rFonts w:eastAsia="MS Mincho"/>
          <w:b/>
          <w:bCs/>
          <w:lang w:val="en-GB"/>
        </w:rPr>
        <w:t xml:space="preserve"> input that it is </w:t>
      </w:r>
      <w:r>
        <w:rPr>
          <w:rFonts w:eastAsia="MS Mincho"/>
          <w:b/>
          <w:bCs/>
          <w:lang w:val="en-GB"/>
        </w:rPr>
        <w:t>not possible to assume</w:t>
      </w:r>
      <w:r w:rsidRPr="00F957AB">
        <w:rPr>
          <w:rFonts w:eastAsia="MS Mincho"/>
          <w:b/>
          <w:bCs/>
          <w:lang w:val="en-GB"/>
        </w:rPr>
        <w:t xml:space="preserve"> that the origin of the</w:t>
      </w:r>
      <w:r>
        <w:rPr>
          <w:rFonts w:eastAsia="MS Mincho"/>
          <w:b/>
          <w:bCs/>
          <w:lang w:val="en-GB"/>
        </w:rPr>
        <w:t xml:space="preserve"> </w:t>
      </w:r>
      <w:r w:rsidRPr="0075390E">
        <w:rPr>
          <w:rFonts w:eastAsia="MS Mincho"/>
          <w:b/>
          <w:bCs/>
          <w:highlight w:val="green"/>
          <w:lang w:val="en-GB"/>
        </w:rPr>
        <w:t>additional Tx Spurious/</w:t>
      </w:r>
      <w:r w:rsidRPr="00F957AB">
        <w:rPr>
          <w:rFonts w:eastAsia="MS Mincho"/>
          <w:b/>
          <w:bCs/>
          <w:lang w:val="en-GB"/>
        </w:rPr>
        <w:t>receive spurious emissions (regardless of frequency) is always collocated within the antenna panel that generates the in-band beam peak</w:t>
      </w:r>
    </w:p>
    <w:p w14:paraId="4A41D6C4" w14:textId="506B8CC6"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736713">
      <w:pPr>
        <w:pStyle w:val="EX"/>
        <w:numPr>
          <w:ilvl w:val="0"/>
          <w:numId w:val="0"/>
        </w:numPr>
        <w:rPr>
          <w:rFonts w:ascii="Arial" w:eastAsia="Calibri" w:hAnsi="Arial" w:cs="Arial"/>
          <w:lang w:val="en-US"/>
        </w:rPr>
      </w:pPr>
    </w:p>
    <w:p w14:paraId="43E8D1FC" w14:textId="2FCD2F04" w:rsidR="001F0FB3" w:rsidRPr="00A400E1" w:rsidRDefault="001F0FB3" w:rsidP="001F0FB3">
      <w:pPr>
        <w:pStyle w:val="EX"/>
        <w:rPr>
          <w:rFonts w:ascii="Arial" w:eastAsia="Calibri" w:hAnsi="Arial" w:cs="Arial"/>
          <w:lang w:val="en-US"/>
        </w:rPr>
      </w:pPr>
      <w:r>
        <w:rPr>
          <w:rFonts w:ascii="Arial" w:eastAsia="Calibri" w:hAnsi="Arial" w:cs="Arial"/>
        </w:rPr>
        <w:t>TS 38.521-</w:t>
      </w:r>
      <w:r w:rsidR="00CB5682">
        <w:rPr>
          <w:rFonts w:ascii="Arial" w:eastAsia="Calibri" w:hAnsi="Arial" w:cs="Arial"/>
        </w:rPr>
        <w:t>2, FR</w:t>
      </w:r>
      <w:r>
        <w:rPr>
          <w:rFonts w:ascii="Arial" w:eastAsia="Calibri" w:hAnsi="Arial" w:cs="Arial"/>
        </w:rPr>
        <w:t>2 RF Test Specification</w:t>
      </w:r>
    </w:p>
    <w:p w14:paraId="61EBD36D" w14:textId="2BB2F1A2"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3"/>
          <w:footerReference w:type="default" r:id="rId14"/>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AE87" w14:textId="77777777" w:rsidR="00AD174D" w:rsidRDefault="00AD174D">
      <w:r>
        <w:separator/>
      </w:r>
    </w:p>
  </w:endnote>
  <w:endnote w:type="continuationSeparator" w:id="0">
    <w:p w14:paraId="05F63155" w14:textId="77777777" w:rsidR="00AD174D" w:rsidRDefault="00AD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89B9" w14:textId="77777777" w:rsidR="00AD174D" w:rsidRDefault="00AD174D">
      <w:r>
        <w:separator/>
      </w:r>
    </w:p>
  </w:footnote>
  <w:footnote w:type="continuationSeparator" w:id="0">
    <w:p w14:paraId="19A5ADD4" w14:textId="77777777" w:rsidR="00AD174D" w:rsidRDefault="00AD1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5"/>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2"/>
  </w:num>
  <w:num w:numId="10" w16cid:durableId="401952006">
    <w:abstractNumId w:val="14"/>
  </w:num>
  <w:num w:numId="11" w16cid:durableId="1611163366">
    <w:abstractNumId w:val="19"/>
  </w:num>
  <w:num w:numId="12" w16cid:durableId="1028337022">
    <w:abstractNumId w:val="20"/>
  </w:num>
  <w:num w:numId="13" w16cid:durableId="912664678">
    <w:abstractNumId w:val="23"/>
  </w:num>
  <w:num w:numId="14" w16cid:durableId="1469199730">
    <w:abstractNumId w:val="11"/>
  </w:num>
  <w:num w:numId="15" w16cid:durableId="802651799">
    <w:abstractNumId w:val="8"/>
  </w:num>
  <w:num w:numId="16" w16cid:durableId="906573600">
    <w:abstractNumId w:val="26"/>
  </w:num>
  <w:num w:numId="17" w16cid:durableId="1085766418">
    <w:abstractNumId w:val="13"/>
  </w:num>
  <w:num w:numId="18" w16cid:durableId="449666617">
    <w:abstractNumId w:val="18"/>
  </w:num>
  <w:num w:numId="19" w16cid:durableId="451748405">
    <w:abstractNumId w:val="24"/>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7"/>
  </w:num>
  <w:num w:numId="26" w16cid:durableId="2059938780">
    <w:abstractNumId w:val="16"/>
  </w:num>
  <w:num w:numId="27" w16cid:durableId="1075667446">
    <w:abstractNumId w:val="17"/>
  </w:num>
  <w:num w:numId="28" w16cid:durableId="1671904141">
    <w:abstractNumId w:val="21"/>
  </w:num>
  <w:num w:numId="29" w16cid:durableId="1307975204">
    <w:abstractNumId w:val="2"/>
  </w:num>
  <w:num w:numId="30" w16cid:durableId="1151060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85C48"/>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759CB"/>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63E2"/>
    <w:rsid w:val="003172DC"/>
    <w:rsid w:val="003226C1"/>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6F6315"/>
    <w:rsid w:val="007112F8"/>
    <w:rsid w:val="00713C44"/>
    <w:rsid w:val="007267D3"/>
    <w:rsid w:val="00727FD0"/>
    <w:rsid w:val="00734A5B"/>
    <w:rsid w:val="00736713"/>
    <w:rsid w:val="0074026F"/>
    <w:rsid w:val="007429F6"/>
    <w:rsid w:val="00744E76"/>
    <w:rsid w:val="007468ED"/>
    <w:rsid w:val="00752198"/>
    <w:rsid w:val="007525F7"/>
    <w:rsid w:val="00753881"/>
    <w:rsid w:val="0075390E"/>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42B3"/>
    <w:rsid w:val="00896D88"/>
    <w:rsid w:val="008A3891"/>
    <w:rsid w:val="008B4E0E"/>
    <w:rsid w:val="008C384C"/>
    <w:rsid w:val="008D67A1"/>
    <w:rsid w:val="008E7986"/>
    <w:rsid w:val="008F5F3A"/>
    <w:rsid w:val="0090167F"/>
    <w:rsid w:val="0090271F"/>
    <w:rsid w:val="00902E23"/>
    <w:rsid w:val="009114D7"/>
    <w:rsid w:val="0091348E"/>
    <w:rsid w:val="00917399"/>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D174D"/>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128E"/>
    <w:rsid w:val="00C00220"/>
    <w:rsid w:val="00C0217C"/>
    <w:rsid w:val="00C03848"/>
    <w:rsid w:val="00C1496A"/>
    <w:rsid w:val="00C1593F"/>
    <w:rsid w:val="00C20CAC"/>
    <w:rsid w:val="00C25E1C"/>
    <w:rsid w:val="00C318F0"/>
    <w:rsid w:val="00C33079"/>
    <w:rsid w:val="00C42462"/>
    <w:rsid w:val="00C45231"/>
    <w:rsid w:val="00C454BE"/>
    <w:rsid w:val="00C63352"/>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957AB"/>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90E"/>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41719925">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477888692">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Apple-R5-AM</cp:lastModifiedBy>
  <cp:revision>3</cp:revision>
  <cp:lastPrinted>2019-02-25T23:05:00Z</cp:lastPrinted>
  <dcterms:created xsi:type="dcterms:W3CDTF">2022-04-25T21:55:00Z</dcterms:created>
  <dcterms:modified xsi:type="dcterms:W3CDTF">2022-05-17T14:18:00Z</dcterms:modified>
  <cp:category/>
</cp:coreProperties>
</file>